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¿Cómo asegurar las mercancías de exportación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con tecnología?</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18 de agosto de 2022</w:t>
      </w:r>
      <w:r w:rsidDel="00000000" w:rsidR="00000000" w:rsidRPr="00000000">
        <w:rPr>
          <w:rtl w:val="0"/>
        </w:rPr>
        <w:t xml:space="preserve">.- Las situaciones inesperadas en los negocios son parte del día a día. Sobre todo en un entorno económico incierto como el que se vive en la actualidad, marcado por conflictos como el que sostienen Rusia y Ucrania, así como los niveles de inflación históricos en distintos países, como México.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Las exportaciones no son ajenas a esos acontecimientos. Hoy en día, si bien las fronteras en materia de exportación no se han cerrado del todo derivado de coyunturas adversas, aún existe un riesgo para los exportadores que deben buscar que las mercancías lleguen a su destino, independientemente del entorno que les rodea.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Hacerlo es fundamental si consideramos el nivel de relevancia que tienen las exportaciones en México. En el país, que se prepara para una probable recesión económica, las exportaciones representan actualmente el 39.8% del PIB, de acuerdo con el </w:t>
      </w:r>
      <w:hyperlink r:id="rId6">
        <w:r w:rsidDel="00000000" w:rsidR="00000000" w:rsidRPr="00000000">
          <w:rPr>
            <w:color w:val="1155cc"/>
            <w:u w:val="single"/>
            <w:rtl w:val="0"/>
          </w:rPr>
          <w:t xml:space="preserve">Banco Mundial.</w:t>
        </w:r>
      </w:hyperlink>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Ante ese nivel de importancia, las empresas deben buscar productos que les ayuden a garantizar que los procesos logísticos y sus exportaciones se lleven a cabo en tiempo y forma, sin verse afectados por el escenario global.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Por ello Mundi, la fintech que ofrece soluciones digitales para potenciar el comercio internacional en las empresas mexicanas, generó una alianza con Gapper, firma líder en seguros y fianzas, para lanzar un seguro digital para exportadores que protege los envíos y provee seguridad para las empresas exportadoras.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“La tecnología es un catalizador para potenciar el alcance de las empresas. Nosotros nos aliamos con empresas logísticas para darles factoraje y que puedan dar un servicio diferenciado a través de tecnología, y ahora ofreciendo seguros de carga, 100% digital, transparente, y a un costo muy competitivo”,</w:t>
      </w:r>
      <w:r w:rsidDel="00000000" w:rsidR="00000000" w:rsidRPr="00000000">
        <w:rPr>
          <w:rtl w:val="0"/>
        </w:rPr>
        <w:t xml:space="preserve"> señaló Paulina Aguilar, cofundadora y directora de Mundi.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i w:val="1"/>
          <w:rtl w:val="0"/>
        </w:rPr>
        <w:t xml:space="preserve">“Cada vez más las empresas entienden que es mejor pagar un fee y ‘dormir’ tranquilos, a enviar una carga y tener incertidumbre sobre si esta mercancía llegará de forma correcta. Tener acceso a un seguro digital, contratarlo en segundos en lugar de hacer llamadas, cotizaciones y cientos de validaciones, hace que sea un parteaguas y que asegurar la mercancía sea solo un paso más, y no todo un trámite largo y complejo”, </w:t>
      </w:r>
      <w:r w:rsidDel="00000000" w:rsidR="00000000" w:rsidRPr="00000000">
        <w:rPr>
          <w:rtl w:val="0"/>
        </w:rPr>
        <w:t xml:space="preserve">añadió.</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Mundi Insurance, es un seguro de carga digital, que se adquiere desde la plataforma en minutos y con una de las mejores tasas del mercado. Paulina Aguilar explicó que este seguro 100% digital que en máximo de 24 horas da respuesta a la firma exportadora para la cotización de un seguro de carga.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Los usuarios exportadores ingresan al menú de productos del mundo en donde está disponible la pestaña ‘Seguros’. Ahí, se ingresan los datos del origen y destino de la mercancía; se elige el método de transporte; se asigna el tipo de mercancía y se especifica qué es lo que se transporta; se añade el valor del lote en dólares y se completan los datos de facturación como el RFC, entre otros. Finalmente se coloca el número de factura de parte del cliente en el extranjero, así como la fecha de pago.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En los primeros 10 días del mes siguiente la empresa completa el pago por el seguro, cuya tasa puede ser de hasta el 0.25%, y puede tener visibilidad de los diversos cargamentos asegurados que tiene dentro del dashboard de Mundo.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Contar con este tipo de productos, en la opinión de Erika Méndez, gerente general de Gapper, es fundamental para impulsar el crecimiento en las exportaciones y tendencias como el Nearshoring, que radica en ubicar plantas de producción en países estratégicos para la exportación de productos. Esta tendencia en la actualidad está en pleno crecimiento en México, debido a las afectaciones en la cadena de suministro de Asia y a la ubicación estratégica del país, por ser vecino inmediato de Estados Unidos.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i w:val="1"/>
          <w:rtl w:val="0"/>
        </w:rPr>
        <w:t xml:space="preserve">“México cuenta con una ubicación estratégica en el planeta, que le permite ser visto como una opción para los inversionistas que busquen invertir en mercados emergentes. Eso incrementa el volumen de exportación desde nuestro país a naciones vecinas y obliga a las firmas a buscar soluciones rápidas, fáciles y económicas para asegurar que esas mercancías lleguen correctamente a su destino”, </w:t>
      </w:r>
      <w:r w:rsidDel="00000000" w:rsidR="00000000" w:rsidRPr="00000000">
        <w:rPr>
          <w:rtl w:val="0"/>
        </w:rPr>
        <w:t xml:space="preserve">explicó.</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Para México exportar es vital. El país es líder en exportación de productos como cerveza, aguacate, tomate, y otros. Contar con un seguro que proteja a las exportaciones, en la coyuntura actual y ante la relevancia que tienen para la economía del país, resulta clave para todas las empresas, sin importar si se trata de grandes corporaciones o de pequeñas y medianas empresas (Pymes).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Actualmente, hacerlo sin un producto que genere confianza sobre el estado de las entregas y que permita enfocar la atención en crecer la producción y las ventas al extranjero, se vuelve una necesidad para continuar siendo competitivos y fomentar el dinamismo económico en momentos inciertos.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spacing w:line="240" w:lineRule="auto"/>
        <w:rPr>
          <w:b w:val="1"/>
          <w:sz w:val="18"/>
          <w:szCs w:val="18"/>
        </w:rPr>
      </w:pPr>
      <w:r w:rsidDel="00000000" w:rsidR="00000000" w:rsidRPr="00000000">
        <w:rPr>
          <w:rtl w:val="0"/>
        </w:rPr>
      </w:r>
    </w:p>
    <w:p w:rsidR="00000000" w:rsidDel="00000000" w:rsidP="00000000" w:rsidRDefault="00000000" w:rsidRPr="00000000" w14:paraId="00000021">
      <w:pPr>
        <w:spacing w:line="240" w:lineRule="auto"/>
        <w:rPr>
          <w:b w:val="1"/>
          <w:sz w:val="18"/>
          <w:szCs w:val="18"/>
        </w:rPr>
      </w:pPr>
      <w:r w:rsidDel="00000000" w:rsidR="00000000" w:rsidRPr="00000000">
        <w:rPr>
          <w:rtl w:val="0"/>
        </w:rPr>
      </w:r>
    </w:p>
    <w:p w:rsidR="00000000" w:rsidDel="00000000" w:rsidP="00000000" w:rsidRDefault="00000000" w:rsidRPr="00000000" w14:paraId="00000022">
      <w:pPr>
        <w:spacing w:line="240" w:lineRule="auto"/>
        <w:rPr>
          <w:b w:val="1"/>
          <w:sz w:val="18"/>
          <w:szCs w:val="18"/>
        </w:rPr>
      </w:pPr>
      <w:r w:rsidDel="00000000" w:rsidR="00000000" w:rsidRPr="00000000">
        <w:rPr>
          <w:rtl w:val="0"/>
        </w:rPr>
      </w:r>
    </w:p>
    <w:p w:rsidR="00000000" w:rsidDel="00000000" w:rsidP="00000000" w:rsidRDefault="00000000" w:rsidRPr="00000000" w14:paraId="00000023">
      <w:pPr>
        <w:spacing w:line="240" w:lineRule="auto"/>
        <w:rPr>
          <w:b w:val="1"/>
          <w:sz w:val="18"/>
          <w:szCs w:val="18"/>
        </w:rPr>
      </w:pPr>
      <w:r w:rsidDel="00000000" w:rsidR="00000000" w:rsidRPr="00000000">
        <w:rPr>
          <w:rtl w:val="0"/>
        </w:rPr>
      </w:r>
    </w:p>
    <w:p w:rsidR="00000000" w:rsidDel="00000000" w:rsidP="00000000" w:rsidRDefault="00000000" w:rsidRPr="00000000" w14:paraId="00000024">
      <w:pPr>
        <w:spacing w:line="240" w:lineRule="auto"/>
        <w:rPr>
          <w:b w:val="1"/>
          <w:sz w:val="18"/>
          <w:szCs w:val="18"/>
        </w:rPr>
      </w:pPr>
      <w:r w:rsidDel="00000000" w:rsidR="00000000" w:rsidRPr="00000000">
        <w:rPr>
          <w:b w:val="1"/>
          <w:sz w:val="18"/>
          <w:szCs w:val="18"/>
          <w:rtl w:val="0"/>
        </w:rPr>
        <w:t xml:space="preserve">Acerca de </w:t>
      </w:r>
      <w:hyperlink r:id="rId7">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25">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26">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27">
      <w:pPr>
        <w:spacing w:after="240" w:before="240" w:line="240" w:lineRule="auto"/>
        <w:jc w:val="both"/>
        <w:rPr>
          <w:sz w:val="18"/>
          <w:szCs w:val="18"/>
          <w:highlight w:val="yellow"/>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w:t>
      </w:r>
      <w:r w:rsidDel="00000000" w:rsidR="00000000" w:rsidRPr="00000000">
        <w:rPr>
          <w:sz w:val="18"/>
          <w:szCs w:val="18"/>
          <w:highlight w:val="yellow"/>
          <w:rtl w:val="0"/>
        </w:rPr>
        <w:t xml:space="preserve">.</w:t>
      </w:r>
    </w:p>
    <w:p w:rsidR="00000000" w:rsidDel="00000000" w:rsidP="00000000" w:rsidRDefault="00000000" w:rsidRPr="00000000" w14:paraId="00000028">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8">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29">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9">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2A">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0">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2B">
      <w:pPr>
        <w:jc w:val="both"/>
        <w:rPr>
          <w:sz w:val="18"/>
          <w:szCs w:val="18"/>
        </w:rPr>
      </w:pPr>
      <w:hyperlink r:id="rId11">
        <w:r w:rsidDel="00000000" w:rsidR="00000000" w:rsidRPr="00000000">
          <w:rPr>
            <w:color w:val="1155cc"/>
            <w:sz w:val="18"/>
            <w:szCs w:val="18"/>
            <w:u w:val="single"/>
          </w:rPr>
          <w:drawing>
            <wp:inline distB="114300" distT="114300" distL="114300" distR="114300">
              <wp:extent cx="381000" cy="381000"/>
              <wp:effectExtent b="0" l="0" r="0" t="0"/>
              <wp:docPr descr="linkedin" id="4" name="image4.png"/>
              <a:graphic>
                <a:graphicData uri="http://schemas.openxmlformats.org/drawingml/2006/picture">
                  <pic:pic>
                    <pic:nvPicPr>
                      <pic:cNvPr descr="linkedin" id="0" name="image4.png"/>
                      <pic:cNvPicPr preferRelativeResize="0"/>
                    </pic:nvPicPr>
                    <pic:blipFill>
                      <a:blip r:embed="rId12"/>
                      <a:srcRect b="0" l="0" r="0" t="0"/>
                      <a:stretch>
                        <a:fillRect/>
                      </a:stretch>
                    </pic:blipFill>
                    <pic:spPr>
                      <a:xfrm>
                        <a:off x="0" y="0"/>
                        <a:ext cx="381000" cy="381000"/>
                      </a:xfrm>
                      <a:prstGeom prst="rect"/>
                      <a:ln/>
                    </pic:spPr>
                  </pic:pic>
                </a:graphicData>
              </a:graphic>
            </wp:inline>
          </w:drawing>
        </w:r>
      </w:hyperlink>
      <w:hyperlink r:id="rId13">
        <w:r w:rsidDel="00000000" w:rsidR="00000000" w:rsidRPr="00000000">
          <w:rPr>
            <w:color w:val="1155cc"/>
            <w:sz w:val="18"/>
            <w:szCs w:val="18"/>
            <w:u w:val="single"/>
          </w:rPr>
          <w:drawing>
            <wp:inline distB="114300" distT="114300" distL="114300" distR="114300">
              <wp:extent cx="381000" cy="381000"/>
              <wp:effectExtent b="0" l="0" r="0" t="0"/>
              <wp:docPr descr="twitter" id="2" name="image2.png"/>
              <a:graphic>
                <a:graphicData uri="http://schemas.openxmlformats.org/drawingml/2006/picture">
                  <pic:pic>
                    <pic:nvPicPr>
                      <pic:cNvPr descr="twitter" id="0" name="image2.png"/>
                      <pic:cNvPicPr preferRelativeResize="0"/>
                    </pic:nvPicPr>
                    <pic:blipFill>
                      <a:blip r:embed="rId14"/>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15">
        <w:r w:rsidDel="00000000" w:rsidR="00000000" w:rsidRPr="00000000">
          <w:rPr>
            <w:color w:val="1155cc"/>
            <w:sz w:val="18"/>
            <w:szCs w:val="18"/>
            <w:u w:val="single"/>
          </w:rPr>
          <w:drawing>
            <wp:inline distB="114300" distT="114300" distL="114300" distR="114300">
              <wp:extent cx="381000" cy="381000"/>
              <wp:effectExtent b="0" l="0" r="0" t="0"/>
              <wp:docPr descr="facebook" id="1" name="image1.png"/>
              <a:graphic>
                <a:graphicData uri="http://schemas.openxmlformats.org/drawingml/2006/picture">
                  <pic:pic>
                    <pic:nvPicPr>
                      <pic:cNvPr descr="facebook" id="0" name="image1.png"/>
                      <pic:cNvPicPr preferRelativeResize="0"/>
                    </pic:nvPicPr>
                    <pic:blipFill>
                      <a:blip r:embed="rId16"/>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C">
      <w:pPr>
        <w:jc w:val="both"/>
        <w:rPr>
          <w:rFonts w:ascii="Open Sans" w:cs="Open Sans" w:eastAsia="Open Sans" w:hAnsi="Open Sans"/>
          <w:b w:val="1"/>
          <w:sz w:val="20"/>
          <w:szCs w:val="20"/>
          <w:u w:val="single"/>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drawing>
        <wp:inline distB="114300" distT="114300" distL="114300" distR="114300">
          <wp:extent cx="1690688" cy="975397"/>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90688" cy="9753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munditrade/" TargetMode="External"/><Relationship Id="rId10" Type="http://schemas.openxmlformats.org/officeDocument/2006/relationships/hyperlink" Target="https://mundi.notion.site/Press-Kit-1df77c182d45437eac61f0d46b89e5a9#c84391c5912f468889c8baf60d53accf" TargetMode="External"/><Relationship Id="rId13" Type="http://schemas.openxmlformats.org/officeDocument/2006/relationships/hyperlink" Target="https://twitter.com/munditrade"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ndi.io/divisas/forex" TargetMode="External"/><Relationship Id="rId15" Type="http://schemas.openxmlformats.org/officeDocument/2006/relationships/hyperlink" Target="https://www.facebook.com/MundiTrade/" TargetMode="External"/><Relationship Id="rId14" Type="http://schemas.openxmlformats.org/officeDocument/2006/relationships/image" Target="media/image2.png"/><Relationship Id="rId17" Type="http://schemas.openxmlformats.org/officeDocument/2006/relationships/header" Target="header1.xm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datos.bancomundial.org/indicator/NE.EXP.GNFS.ZS" TargetMode="External"/><Relationship Id="rId7" Type="http://schemas.openxmlformats.org/officeDocument/2006/relationships/hyperlink" Target="https://mundi.io/" TargetMode="External"/><Relationship Id="rId8" Type="http://schemas.openxmlformats.org/officeDocument/2006/relationships/hyperlink" Target="https://mundi.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